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1F12" w14:textId="3FDD193C" w:rsidR="002C59B6" w:rsidRDefault="002C59B6">
      <w:pPr>
        <w:ind w:left="7808"/>
        <w:rPr>
          <w:rFonts w:ascii="Times New Roman"/>
          <w:sz w:val="20"/>
        </w:rPr>
      </w:pPr>
    </w:p>
    <w:p w14:paraId="1A63F2F9" w14:textId="77777777" w:rsidR="002C59B6" w:rsidRDefault="00813FC9">
      <w:pPr>
        <w:pStyle w:val="Heading1"/>
      </w:pPr>
      <w:r>
        <w:t>A</w:t>
      </w:r>
      <w:r>
        <w:rPr>
          <w:spacing w:val="1"/>
        </w:rPr>
        <w:t xml:space="preserve"> </w:t>
      </w:r>
      <w:r>
        <w:t>Guide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 xml:space="preserve">28-Day </w:t>
      </w:r>
      <w:r>
        <w:rPr>
          <w:spacing w:val="-2"/>
        </w:rPr>
        <w:t>Prescribing</w:t>
      </w:r>
    </w:p>
    <w:p w14:paraId="076CF0A2" w14:textId="77777777" w:rsidR="002C59B6" w:rsidRDefault="00813FC9">
      <w:pPr>
        <w:pStyle w:val="Heading2"/>
        <w:spacing w:before="272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for 28-day</w:t>
      </w:r>
      <w:r>
        <w:rPr>
          <w:spacing w:val="-2"/>
        </w:rPr>
        <w:t xml:space="preserve"> prescribing?</w:t>
      </w:r>
    </w:p>
    <w:p w14:paraId="795836D6" w14:textId="77777777" w:rsidR="002C59B6" w:rsidRDefault="00813FC9">
      <w:pPr>
        <w:pStyle w:val="BodyText"/>
      </w:pPr>
      <w:r>
        <w:t>28-day</w:t>
      </w:r>
      <w:r>
        <w:rPr>
          <w:spacing w:val="-4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spellStart"/>
      <w:r>
        <w:t>recognised</w:t>
      </w:r>
      <w:proofErr w:type="spellEnd"/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patient convenience, good medical practice and minimal drug wastage</w:t>
      </w:r>
    </w:p>
    <w:p w14:paraId="483CB497" w14:textId="77777777" w:rsidR="002C59B6" w:rsidRDefault="002C59B6">
      <w:pPr>
        <w:pStyle w:val="BodyText"/>
        <w:ind w:left="0"/>
      </w:pPr>
    </w:p>
    <w:p w14:paraId="5BE8E0A4" w14:textId="77777777" w:rsidR="002C59B6" w:rsidRDefault="00813FC9">
      <w:pPr>
        <w:pStyle w:val="Heading2"/>
      </w:pPr>
      <w:r>
        <w:t>What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proofErr w:type="gramStart"/>
      <w:r>
        <w:t>prescribing</w:t>
      </w:r>
      <w:proofErr w:type="gramEnd"/>
      <w:r>
        <w:rPr>
          <w:spacing w:val="-3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4"/>
        </w:rPr>
        <w:t>you?</w:t>
      </w:r>
    </w:p>
    <w:p w14:paraId="0FFEE0FA" w14:textId="77777777" w:rsidR="002C59B6" w:rsidRDefault="00813FC9">
      <w:pPr>
        <w:pStyle w:val="BodyText"/>
        <w:ind w:right="518"/>
      </w:pP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prescribed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repeat</w:t>
      </w:r>
      <w:proofErr w:type="gramEnd"/>
      <w:r>
        <w:rPr>
          <w:spacing w:val="-4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prescribes</w:t>
      </w:r>
      <w:r>
        <w:rPr>
          <w:spacing w:val="-4"/>
        </w:rPr>
        <w:t xml:space="preserve"> </w:t>
      </w:r>
      <w:r>
        <w:t>enough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medicine to last you for 28 days. For example, if you are taking 2 tablets a day you will receive 56 tablets, 3 tablets a day 84 tablets, 4 tablets a day 112 tablets etc.</w:t>
      </w:r>
    </w:p>
    <w:p w14:paraId="400991CA" w14:textId="77777777" w:rsidR="002C59B6" w:rsidRDefault="002C59B6">
      <w:pPr>
        <w:pStyle w:val="BodyText"/>
        <w:spacing w:before="2"/>
        <w:ind w:left="0"/>
      </w:pPr>
    </w:p>
    <w:p w14:paraId="4A2ACA59" w14:textId="77777777" w:rsidR="002C59B6" w:rsidRDefault="00813FC9">
      <w:pPr>
        <w:pStyle w:val="Heading2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exceptions?</w:t>
      </w:r>
    </w:p>
    <w:p w14:paraId="66A19B9C" w14:textId="77777777" w:rsidR="002C59B6" w:rsidRDefault="00813FC9">
      <w:pPr>
        <w:pStyle w:val="BodyText"/>
        <w:ind w:right="536"/>
      </w:pP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medicines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packaged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unsuitable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28-day</w:t>
      </w:r>
      <w:r>
        <w:rPr>
          <w:spacing w:val="-2"/>
        </w:rPr>
        <w:t xml:space="preserve"> </w:t>
      </w:r>
      <w:r>
        <w:t xml:space="preserve">prescribing. Examples include some inhalers, insulin vials, oral contraceptives and hormone replacement </w:t>
      </w:r>
      <w:r>
        <w:rPr>
          <w:spacing w:val="-2"/>
        </w:rPr>
        <w:t>therapy.</w:t>
      </w:r>
    </w:p>
    <w:p w14:paraId="60DBA35C" w14:textId="77777777" w:rsidR="002C59B6" w:rsidRDefault="00813FC9">
      <w:pPr>
        <w:pStyle w:val="Heading2"/>
        <w:spacing w:before="267"/>
        <w:jc w:val="both"/>
      </w:pPr>
      <w:r>
        <w:t>Weekly</w:t>
      </w:r>
      <w:r>
        <w:rPr>
          <w:spacing w:val="-3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day)</w:t>
      </w:r>
      <w:r>
        <w:rPr>
          <w:spacing w:val="-1"/>
        </w:rPr>
        <w:t xml:space="preserve"> </w:t>
      </w:r>
      <w:r>
        <w:rPr>
          <w:spacing w:val="-2"/>
        </w:rPr>
        <w:t>prescribing</w:t>
      </w:r>
    </w:p>
    <w:p w14:paraId="6516EBA4" w14:textId="77777777" w:rsidR="002C59B6" w:rsidRDefault="00813FC9">
      <w:pPr>
        <w:pStyle w:val="BodyText"/>
        <w:ind w:right="641"/>
        <w:jc w:val="both"/>
      </w:pPr>
      <w:r>
        <w:t>Decisions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prescribe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shorter</w:t>
      </w:r>
      <w:r>
        <w:rPr>
          <w:spacing w:val="-3"/>
        </w:rPr>
        <w:t xml:space="preserve"> </w:t>
      </w:r>
      <w:r>
        <w:t>interval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grounds.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 medicine</w:t>
      </w:r>
      <w:r>
        <w:rPr>
          <w:spacing w:val="-1"/>
        </w:rPr>
        <w:t xml:space="preserve"> </w:t>
      </w:r>
      <w:r>
        <w:t>is prescribed, it</w:t>
      </w:r>
      <w:r>
        <w:rPr>
          <w:spacing w:val="-4"/>
        </w:rPr>
        <w:t xml:space="preserve"> </w:t>
      </w:r>
      <w:r>
        <w:t>might be prescribed for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or 14</w:t>
      </w:r>
      <w:r>
        <w:rPr>
          <w:spacing w:val="-1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check that it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or if</w:t>
      </w:r>
      <w:r>
        <w:rPr>
          <w:spacing w:val="-2"/>
        </w:rPr>
        <w:t xml:space="preserve"> </w:t>
      </w:r>
      <w:r>
        <w:t>there are any unwanted effects.</w:t>
      </w:r>
    </w:p>
    <w:p w14:paraId="3B5AF002" w14:textId="77777777" w:rsidR="002C59B6" w:rsidRDefault="00813FC9">
      <w:pPr>
        <w:pStyle w:val="BodyText"/>
        <w:spacing w:before="196"/>
        <w:ind w:right="672"/>
        <w:jc w:val="both"/>
      </w:pPr>
      <w:r>
        <w:t>28-day</w:t>
      </w:r>
      <w:r>
        <w:rPr>
          <w:spacing w:val="-4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compartment</w:t>
      </w:r>
      <w:r>
        <w:rPr>
          <w:spacing w:val="-5"/>
        </w:rPr>
        <w:t xml:space="preserve"> </w:t>
      </w:r>
      <w:r>
        <w:t>compliance aid</w:t>
      </w:r>
      <w:r>
        <w:rPr>
          <w:spacing w:val="-6"/>
        </w:rPr>
        <w:t xml:space="preserve"> </w:t>
      </w:r>
      <w:r>
        <w:t>unless there is a clinical reason for weekly (7 day) prescribing.</w:t>
      </w:r>
    </w:p>
    <w:p w14:paraId="2AB6591D" w14:textId="77777777" w:rsidR="002C59B6" w:rsidRDefault="002C59B6">
      <w:pPr>
        <w:pStyle w:val="BodyText"/>
        <w:ind w:left="0"/>
      </w:pPr>
    </w:p>
    <w:p w14:paraId="308585F4" w14:textId="77777777" w:rsidR="002C59B6" w:rsidRDefault="00813FC9">
      <w:pPr>
        <w:pStyle w:val="Heading2"/>
        <w:jc w:val="both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28-day</w:t>
      </w:r>
      <w:r>
        <w:rPr>
          <w:spacing w:val="-1"/>
        </w:rPr>
        <w:t xml:space="preserve"> </w:t>
      </w:r>
      <w:r>
        <w:rPr>
          <w:spacing w:val="-2"/>
        </w:rPr>
        <w:t>prescribing?</w:t>
      </w:r>
    </w:p>
    <w:p w14:paraId="0D70A202" w14:textId="77777777" w:rsidR="002C59B6" w:rsidRDefault="00813FC9">
      <w:pPr>
        <w:pStyle w:val="BodyText"/>
        <w:jc w:val="both"/>
      </w:pP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always</w:t>
      </w:r>
      <w:r>
        <w:rPr>
          <w:spacing w:val="-3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finish),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week.</w:t>
      </w:r>
    </w:p>
    <w:p w14:paraId="3503DB54" w14:textId="77777777" w:rsidR="002C59B6" w:rsidRDefault="00813FC9">
      <w:pPr>
        <w:pStyle w:val="BodyText"/>
        <w:spacing w:before="195"/>
        <w:ind w:right="626"/>
        <w:jc w:val="both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way,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easier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 xml:space="preserve">to review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t>medicines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and to see if you might be having problems with any of your medicines.</w:t>
      </w:r>
    </w:p>
    <w:p w14:paraId="7001EC9F" w14:textId="77777777" w:rsidR="002C59B6" w:rsidRDefault="00813FC9">
      <w:pPr>
        <w:pStyle w:val="BodyText"/>
        <w:spacing w:before="197"/>
        <w:ind w:right="536"/>
      </w:pPr>
      <w:r>
        <w:t xml:space="preserve">Companies already manufacture </w:t>
      </w:r>
      <w:proofErr w:type="gramStart"/>
      <w:r>
        <w:t>a large number of</w:t>
      </w:r>
      <w:proofErr w:type="gramEnd"/>
      <w:r>
        <w:t xml:space="preserve"> medicines in 28 </w:t>
      </w:r>
      <w:proofErr w:type="gramStart"/>
      <w:r>
        <w:t>day</w:t>
      </w:r>
      <w:proofErr w:type="gramEnd"/>
      <w:r>
        <w:t xml:space="preserve"> ‘calendar </w:t>
      </w:r>
      <w:proofErr w:type="gramStart"/>
      <w:r>
        <w:t>packs’</w:t>
      </w:r>
      <w:proofErr w:type="gramEnd"/>
      <w:r>
        <w:t xml:space="preserve"> that show the day of the week on the packaging. This packaging allows you to check and monitor that you</w:t>
      </w:r>
      <w:r>
        <w:rPr>
          <w:spacing w:val="40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t>taken</w:t>
      </w:r>
      <w:r>
        <w:rPr>
          <w:spacing w:val="20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medication</w:t>
      </w:r>
      <w:r>
        <w:rPr>
          <w:spacing w:val="24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day.</w:t>
      </w:r>
      <w:r>
        <w:rPr>
          <w:spacing w:val="20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packs</w:t>
      </w:r>
      <w:r>
        <w:rPr>
          <w:spacing w:val="21"/>
        </w:rPr>
        <w:t xml:space="preserve"> </w:t>
      </w:r>
      <w:r>
        <w:t>also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patient</w:t>
      </w:r>
      <w:r>
        <w:rPr>
          <w:spacing w:val="22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leaflets</w:t>
      </w:r>
      <w:r>
        <w:rPr>
          <w:spacing w:val="21"/>
        </w:rPr>
        <w:t xml:space="preserve"> </w:t>
      </w:r>
      <w:r>
        <w:t>inside and ideally the pack should not be broken into as they are designed to be supplied with this information included.</w:t>
      </w:r>
    </w:p>
    <w:p w14:paraId="14DF7811" w14:textId="77777777" w:rsidR="002C59B6" w:rsidRDefault="00813FC9">
      <w:pPr>
        <w:pStyle w:val="BodyText"/>
        <w:spacing w:before="198" w:line="237" w:lineRule="auto"/>
      </w:pPr>
      <w:r>
        <w:t>28-day</w:t>
      </w:r>
      <w:r>
        <w:rPr>
          <w:spacing w:val="-4"/>
        </w:rPr>
        <w:t xml:space="preserve"> </w:t>
      </w:r>
      <w:r>
        <w:t>prescribing</w:t>
      </w:r>
      <w:r>
        <w:rPr>
          <w:spacing w:val="-3"/>
        </w:rPr>
        <w:t xml:space="preserve"> </w:t>
      </w:r>
      <w:r>
        <w:t>reduces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wasted</w:t>
      </w:r>
      <w:r>
        <w:rPr>
          <w:spacing w:val="-3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medicines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stopped</w:t>
      </w:r>
      <w:r>
        <w:rPr>
          <w:spacing w:val="-2"/>
        </w:rPr>
        <w:t xml:space="preserve"> </w:t>
      </w:r>
      <w:r>
        <w:t>or changed by doctors.</w:t>
      </w:r>
    </w:p>
    <w:p w14:paraId="5C0DD1A8" w14:textId="77777777" w:rsidR="002C59B6" w:rsidRDefault="00813FC9">
      <w:pPr>
        <w:pStyle w:val="BodyText"/>
        <w:spacing w:before="199"/>
        <w:ind w:right="536"/>
      </w:pP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 reduce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likelihood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 xml:space="preserve">of </w:t>
      </w:r>
      <w:proofErr w:type="gramStart"/>
      <w:r>
        <w:t xml:space="preserve">a </w:t>
      </w:r>
      <w:r>
        <w:rPr>
          <w:spacing w:val="-2"/>
        </w:rPr>
        <w:t>medicine</w:t>
      </w:r>
      <w:proofErr w:type="gramEnd"/>
      <w:r>
        <w:rPr>
          <w:spacing w:val="-2"/>
        </w:rPr>
        <w:t>.</w:t>
      </w:r>
    </w:p>
    <w:p w14:paraId="1930FDB0" w14:textId="77777777" w:rsidR="002C59B6" w:rsidRDefault="00813FC9">
      <w:pPr>
        <w:pStyle w:val="Heading2"/>
        <w:spacing w:before="267"/>
        <w:jc w:val="both"/>
      </w:pPr>
      <w:r>
        <w:t>What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rPr>
          <w:spacing w:val="-2"/>
        </w:rPr>
        <w:t>cost?</w:t>
      </w:r>
    </w:p>
    <w:p w14:paraId="078112BF" w14:textId="77777777" w:rsidR="002C59B6" w:rsidRDefault="00813FC9">
      <w:pPr>
        <w:pStyle w:val="BodyText"/>
        <w:jc w:val="both"/>
      </w:pPr>
      <w:proofErr w:type="gramStart"/>
      <w:r>
        <w:t>The</w:t>
      </w:r>
      <w:r>
        <w:rPr>
          <w:spacing w:val="-7"/>
        </w:rPr>
        <w:t xml:space="preserve"> </w:t>
      </w:r>
      <w:r>
        <w:t>vast</w:t>
      </w:r>
      <w:r>
        <w:rPr>
          <w:spacing w:val="-6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collecting</w:t>
      </w:r>
      <w:r>
        <w:rPr>
          <w:spacing w:val="-5"/>
        </w:rPr>
        <w:t xml:space="preserve"> </w:t>
      </w:r>
      <w:r>
        <w:t>repeat</w:t>
      </w:r>
      <w:r>
        <w:rPr>
          <w:spacing w:val="-6"/>
        </w:rPr>
        <w:t xml:space="preserve"> </w:t>
      </w:r>
      <w:r>
        <w:t>prescriptions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rPr>
          <w:spacing w:val="-2"/>
        </w:rPr>
        <w:t>charges.</w:t>
      </w:r>
    </w:p>
    <w:p w14:paraId="7DB8D9A3" w14:textId="77777777" w:rsidR="002C59B6" w:rsidRDefault="002C59B6">
      <w:pPr>
        <w:pStyle w:val="BodyText"/>
        <w:ind w:left="0"/>
      </w:pPr>
    </w:p>
    <w:p w14:paraId="37824185" w14:textId="77777777" w:rsidR="002C59B6" w:rsidRDefault="00813FC9">
      <w:pPr>
        <w:pStyle w:val="BodyText"/>
        <w:ind w:right="536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Prepayment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(PPC)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save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 xml:space="preserve">if you have more than 3 prescription items in 3 months and the </w:t>
      </w:r>
      <w:proofErr w:type="gramStart"/>
      <w:r>
        <w:t>12 month</w:t>
      </w:r>
      <w:proofErr w:type="gramEnd"/>
      <w:r>
        <w:t xml:space="preserve"> certificate will save you money if you have more than 11 prescription items in 12 months.</w:t>
      </w:r>
    </w:p>
    <w:p w14:paraId="1B18562C" w14:textId="77777777" w:rsidR="002C59B6" w:rsidRDefault="002C59B6">
      <w:pPr>
        <w:pStyle w:val="BodyText"/>
        <w:sectPr w:rsidR="002C59B6">
          <w:footerReference w:type="default" r:id="rId6"/>
          <w:type w:val="continuous"/>
          <w:pgSz w:w="11910" w:h="16840"/>
          <w:pgMar w:top="740" w:right="992" w:bottom="1000" w:left="1417" w:header="0" w:footer="813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FAE9B12" w14:textId="77777777" w:rsidR="002C59B6" w:rsidRDefault="00813FC9">
      <w:pPr>
        <w:pStyle w:val="BodyText"/>
        <w:spacing w:before="41"/>
        <w:ind w:right="681"/>
      </w:pPr>
      <w:r>
        <w:lastRenderedPageBreak/>
        <w:t>More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NHS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 xml:space="preserve">at </w:t>
      </w:r>
      <w:hyperlink r:id="rId7">
        <w:r>
          <w:rPr>
            <w:color w:val="0000FF"/>
            <w:u w:val="single" w:color="0000FF"/>
          </w:rPr>
          <w:t>https://w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u w:val="single" w:color="0000FF"/>
          </w:rPr>
          <w:t>w.nhs.uk/nhs-services/prescriptions-</w:t>
        </w:r>
      </w:hyperlink>
      <w:hyperlink r:id="rId8">
        <w:r>
          <w:rPr>
            <w:color w:val="0000FF"/>
            <w:spacing w:val="-2"/>
            <w:u w:val="single" w:color="0000FF"/>
          </w:rPr>
          <w:t>and-pharmacies/save-money-with-a-prescription-prepayment-certificate-ppc/</w:t>
        </w:r>
      </w:hyperlink>
    </w:p>
    <w:p w14:paraId="3686B5C0" w14:textId="77777777" w:rsidR="002C59B6" w:rsidRDefault="002C59B6">
      <w:pPr>
        <w:pStyle w:val="BodyText"/>
        <w:spacing w:before="1"/>
        <w:ind w:left="0"/>
      </w:pPr>
    </w:p>
    <w:p w14:paraId="68F74A42" w14:textId="77777777" w:rsidR="002C59B6" w:rsidRDefault="00813FC9">
      <w:pPr>
        <w:pStyle w:val="Heading2"/>
      </w:pP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holidays</w:t>
      </w:r>
      <w:r>
        <w:rPr>
          <w:spacing w:val="-3"/>
        </w:rPr>
        <w:t xml:space="preserve"> </w:t>
      </w:r>
      <w:r>
        <w:t>and travelling</w:t>
      </w:r>
      <w:r>
        <w:rPr>
          <w:spacing w:val="-3"/>
        </w:rPr>
        <w:t xml:space="preserve"> </w:t>
      </w:r>
      <w:r>
        <w:rPr>
          <w:spacing w:val="-2"/>
        </w:rPr>
        <w:t>abroad?</w:t>
      </w:r>
    </w:p>
    <w:p w14:paraId="71E8B910" w14:textId="77777777" w:rsidR="002C59B6" w:rsidRDefault="00813FC9">
      <w:pPr>
        <w:pStyle w:val="BodyText"/>
        <w:ind w:right="536"/>
        <w:rPr>
          <w:b/>
        </w:rPr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prescriptions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abroad.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but must be for no longer than three months</w:t>
      </w:r>
      <w:r>
        <w:rPr>
          <w:b/>
        </w:rPr>
        <w:t>.</w:t>
      </w:r>
    </w:p>
    <w:p w14:paraId="08109B05" w14:textId="2DF87777" w:rsidR="002C59B6" w:rsidRDefault="00813FC9">
      <w:pPr>
        <w:pStyle w:val="BodyText"/>
        <w:spacing w:before="267"/>
        <w:ind w:right="489"/>
      </w:pPr>
      <w:r>
        <w:t>More detail is available in ‘</w:t>
      </w:r>
      <w:r w:rsidRPr="00813FC9">
        <w:t>Prescribing for patients travelling/living abroad or otherwise absent from the UK</w:t>
      </w:r>
      <w:r>
        <w:t xml:space="preserve">’ </w:t>
      </w:r>
      <w:hyperlink r:id="rId9" w:history="1">
        <w:r w:rsidRPr="00813FC9">
          <w:rPr>
            <w:rStyle w:val="Hyperlink"/>
          </w:rPr>
          <w:t>Prescribing for patients travelling/living abroad or otherwise absent from the UK</w:t>
        </w:r>
      </w:hyperlink>
    </w:p>
    <w:p w14:paraId="0017BA34" w14:textId="77777777" w:rsidR="002C59B6" w:rsidRDefault="00813FC9">
      <w:pPr>
        <w:pStyle w:val="Heading2"/>
        <w:spacing w:before="270"/>
      </w:pPr>
      <w:r>
        <w:rPr>
          <w:spacing w:val="-2"/>
        </w:rPr>
        <w:t>Summary</w:t>
      </w:r>
    </w:p>
    <w:p w14:paraId="294F16E3" w14:textId="77777777" w:rsidR="002C59B6" w:rsidRDefault="00813FC9">
      <w:pPr>
        <w:pStyle w:val="BodyText"/>
      </w:pPr>
      <w:r>
        <w:t>28-day</w:t>
      </w:r>
      <w:r>
        <w:rPr>
          <w:spacing w:val="-8"/>
        </w:rPr>
        <w:t xml:space="preserve"> </w:t>
      </w:r>
      <w:r>
        <w:t>prescribing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patients.</w:t>
      </w:r>
    </w:p>
    <w:p w14:paraId="5A2DCC92" w14:textId="77777777" w:rsidR="002C59B6" w:rsidRDefault="00813FC9">
      <w:pPr>
        <w:pStyle w:val="BodyText"/>
        <w:spacing w:before="195"/>
        <w:ind w:right="536"/>
      </w:pPr>
      <w:r>
        <w:t>All</w:t>
      </w:r>
      <w:r>
        <w:rPr>
          <w:spacing w:val="-1"/>
        </w:rPr>
        <w:t xml:space="preserve"> </w:t>
      </w:r>
      <w:r>
        <w:t>medicines should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days.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have too much of some medication, please tell the GP Practice.</w:t>
      </w:r>
    </w:p>
    <w:p w14:paraId="2A0DD6CE" w14:textId="77777777" w:rsidR="002C59B6" w:rsidRDefault="00813FC9">
      <w:pPr>
        <w:pStyle w:val="Heading3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stockpile</w:t>
      </w:r>
      <w:r>
        <w:rPr>
          <w:spacing w:val="-5"/>
        </w:rPr>
        <w:t xml:space="preserve"> </w:t>
      </w:r>
      <w:r>
        <w:t>medicines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home;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repeat</w:t>
      </w:r>
      <w:r>
        <w:rPr>
          <w:spacing w:val="-2"/>
        </w:rPr>
        <w:t xml:space="preserve"> </w:t>
      </w:r>
      <w:r>
        <w:t>prescription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 xml:space="preserve">you </w:t>
      </w:r>
      <w:r>
        <w:rPr>
          <w:spacing w:val="-2"/>
        </w:rPr>
        <w:t>need.</w:t>
      </w:r>
    </w:p>
    <w:p w14:paraId="6FF66789" w14:textId="77777777" w:rsidR="002C59B6" w:rsidRDefault="00813FC9">
      <w:pPr>
        <w:pStyle w:val="BodyText"/>
        <w:spacing w:before="1"/>
      </w:pPr>
      <w:r>
        <w:t>Return</w:t>
      </w:r>
      <w:r>
        <w:rPr>
          <w:spacing w:val="-7"/>
        </w:rPr>
        <w:t xml:space="preserve"> </w:t>
      </w:r>
      <w:r>
        <w:t>unwanted</w:t>
      </w:r>
      <w:r>
        <w:rPr>
          <w:spacing w:val="-7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pharmacy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rPr>
          <w:spacing w:val="-2"/>
        </w:rPr>
        <w:t>disposal.</w:t>
      </w:r>
    </w:p>
    <w:p w14:paraId="5AEEF6A4" w14:textId="77777777" w:rsidR="002C59B6" w:rsidRDefault="002C59B6">
      <w:pPr>
        <w:pStyle w:val="BodyText"/>
        <w:spacing w:before="1"/>
        <w:ind w:left="0"/>
      </w:pPr>
    </w:p>
    <w:p w14:paraId="1C78E5CB" w14:textId="77777777" w:rsidR="002C59B6" w:rsidRDefault="00813FC9">
      <w:pPr>
        <w:pStyle w:val="Heading2"/>
        <w:spacing w:line="240" w:lineRule="auto"/>
      </w:pPr>
      <w:r>
        <w:t>Complaints,</w:t>
      </w:r>
      <w:r>
        <w:rPr>
          <w:spacing w:val="-4"/>
        </w:rPr>
        <w:t xml:space="preserve"> </w:t>
      </w:r>
      <w:r>
        <w:t>Enquiries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28-Day</w:t>
      </w:r>
      <w:r>
        <w:rPr>
          <w:spacing w:val="-4"/>
        </w:rPr>
        <w:t xml:space="preserve"> </w:t>
      </w:r>
      <w:r>
        <w:rPr>
          <w:spacing w:val="-2"/>
        </w:rPr>
        <w:t>Prescribing?</w:t>
      </w:r>
    </w:p>
    <w:p w14:paraId="65146C05" w14:textId="4527A8DB" w:rsidR="002C59B6" w:rsidRDefault="00813FC9">
      <w:pPr>
        <w:ind w:left="23" w:right="536"/>
        <w:rPr>
          <w:sz w:val="24"/>
        </w:rPr>
      </w:pPr>
      <w:r w:rsidRPr="00813FC9">
        <w:t>If</w:t>
      </w:r>
      <w:r w:rsidRPr="00813FC9">
        <w:t xml:space="preserve"> </w:t>
      </w:r>
      <w:r w:rsidRPr="00813FC9">
        <w:t>you</w:t>
      </w:r>
      <w:r w:rsidRPr="00813FC9">
        <w:t xml:space="preserve"> </w:t>
      </w:r>
      <w:r w:rsidRPr="00813FC9">
        <w:t>wish</w:t>
      </w:r>
      <w:r w:rsidRPr="00813FC9">
        <w:t xml:space="preserve"> </w:t>
      </w:r>
      <w:r w:rsidRPr="00813FC9">
        <w:t>to</w:t>
      </w:r>
      <w:r w:rsidRPr="00813FC9">
        <w:t xml:space="preserve"> </w:t>
      </w:r>
      <w:r w:rsidRPr="00813FC9">
        <w:t>make</w:t>
      </w:r>
      <w:r w:rsidRPr="00813FC9">
        <w:t xml:space="preserve"> </w:t>
      </w:r>
      <w:r w:rsidRPr="00813FC9">
        <w:t>a</w:t>
      </w:r>
      <w:r w:rsidRPr="00813FC9">
        <w:t xml:space="preserve"> </w:t>
      </w:r>
      <w:r w:rsidRPr="00813FC9">
        <w:t>complaint</w:t>
      </w:r>
      <w:r w:rsidRPr="00813FC9">
        <w:t xml:space="preserve"> </w:t>
      </w:r>
      <w:r w:rsidRPr="00813FC9">
        <w:t>about</w:t>
      </w:r>
      <w:r w:rsidRPr="00813FC9">
        <w:t xml:space="preserve"> </w:t>
      </w:r>
      <w:r w:rsidRPr="00813FC9">
        <w:t>28</w:t>
      </w:r>
      <w:r w:rsidRPr="00813FC9">
        <w:t xml:space="preserve"> </w:t>
      </w:r>
      <w:proofErr w:type="gramStart"/>
      <w:r w:rsidRPr="00813FC9">
        <w:t>day</w:t>
      </w:r>
      <w:proofErr w:type="gramEnd"/>
      <w:r w:rsidRPr="00813FC9">
        <w:t xml:space="preserve"> </w:t>
      </w:r>
      <w:r w:rsidRPr="00813FC9">
        <w:t>prescribing</w:t>
      </w:r>
      <w:r w:rsidRPr="00813FC9">
        <w:t xml:space="preserve"> </w:t>
      </w:r>
      <w:r w:rsidRPr="00813FC9">
        <w:t>or</w:t>
      </w:r>
      <w:r w:rsidRPr="00813FC9">
        <w:t xml:space="preserve"> </w:t>
      </w:r>
      <w:r w:rsidRPr="00813FC9">
        <w:t>have</w:t>
      </w:r>
      <w:r w:rsidRPr="00813FC9">
        <w:t xml:space="preserve"> </w:t>
      </w:r>
      <w:r w:rsidRPr="00813FC9">
        <w:t>any</w:t>
      </w:r>
      <w:r w:rsidRPr="00813FC9">
        <w:t xml:space="preserve"> </w:t>
      </w:r>
      <w:r w:rsidRPr="00813FC9">
        <w:t>comments</w:t>
      </w:r>
      <w:r w:rsidRPr="00813FC9">
        <w:t xml:space="preserve"> </w:t>
      </w:r>
      <w:r w:rsidRPr="00813FC9">
        <w:t>on</w:t>
      </w:r>
      <w:r w:rsidRPr="00813FC9">
        <w:t xml:space="preserve"> </w:t>
      </w:r>
      <w:r w:rsidRPr="00813FC9">
        <w:t>the content of this guide, then please contact the Practice</w:t>
      </w:r>
      <w:r w:rsidRPr="00813FC9">
        <w:t>. Complaints, enquiries and comments can be submitted in writing, email, telephone or in person by appointment only.</w:t>
      </w:r>
    </w:p>
    <w:p w14:paraId="4807EBEF" w14:textId="77777777" w:rsidR="002C59B6" w:rsidRDefault="002C59B6">
      <w:pPr>
        <w:pStyle w:val="BodyText"/>
        <w:ind w:left="0"/>
      </w:pPr>
    </w:p>
    <w:sectPr w:rsidR="002C59B6">
      <w:pgSz w:w="11910" w:h="16840"/>
      <w:pgMar w:top="1380" w:right="992" w:bottom="1000" w:left="1417" w:header="0" w:footer="813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C8FB" w14:textId="77777777" w:rsidR="00813FC9" w:rsidRDefault="00813FC9">
      <w:r>
        <w:separator/>
      </w:r>
    </w:p>
  </w:endnote>
  <w:endnote w:type="continuationSeparator" w:id="0">
    <w:p w14:paraId="16917836" w14:textId="77777777" w:rsidR="00813FC9" w:rsidRDefault="0081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68B1" w14:textId="77777777" w:rsidR="002C59B6" w:rsidRDefault="00813FC9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03D18CC6" wp14:editId="19123D5B">
              <wp:simplePos x="0" y="0"/>
              <wp:positionH relativeFrom="page">
                <wp:posOffset>902004</wp:posOffset>
              </wp:positionH>
              <wp:positionV relativeFrom="page">
                <wp:posOffset>10036175</wp:posOffset>
              </wp:positionV>
              <wp:extent cx="5572125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212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FBAB1" w14:textId="2308CA02" w:rsidR="002C59B6" w:rsidRDefault="002C59B6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18C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0.25pt;width:438.75pt;height:19.8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" filled="f" stroked="f">
              <v:textbox inset="0,0,0,0">
                <w:txbxContent>
                  <w:p w14:paraId="08BFBAB1" w14:textId="2308CA02" w:rsidR="002C59B6" w:rsidRDefault="002C59B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92F" w14:textId="77777777" w:rsidR="00813FC9" w:rsidRDefault="00813FC9">
      <w:r>
        <w:separator/>
      </w:r>
    </w:p>
  </w:footnote>
  <w:footnote w:type="continuationSeparator" w:id="0">
    <w:p w14:paraId="571B8381" w14:textId="77777777" w:rsidR="00813FC9" w:rsidRDefault="0081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B6"/>
    <w:rsid w:val="002C59B6"/>
    <w:rsid w:val="00813FC9"/>
    <w:rsid w:val="008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F29B2"/>
  <w15:docId w15:val="{212B5A7C-B169-4D71-8A1E-4AC265B7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89"/>
      <w:ind w:left="2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2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94"/>
      <w:ind w:left="23" w:right="536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3F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F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3F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FC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13F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nhs-services/prescriptions-and-pharmacies/save-money-with-a-prescription-prepayment-certificate-pp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hs.uk/nhs-services/prescriptions-and-pharmacies/save-money-with-a-prescription-prepayment-certificate-pp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heshireformulary.nhs.uk/docs/files/Cheshire%20and%20Merseyside%20APG%20Feb%202025%20-%20Prescribing%20for%20Patients%20Travelling%20or%20Living%20Abroa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RYLEY, Lisa (NHS NOTTINGHAM AND NOTTINGHAMSHIRE CCG)</dc:creator>
  <cp:lastModifiedBy>ADAMS, Stephanie (BUNBURY MEDICAL PRACTICE)</cp:lastModifiedBy>
  <cp:revision>2</cp:revision>
  <dcterms:created xsi:type="dcterms:W3CDTF">2026-01-12T12:20:00Z</dcterms:created>
  <dcterms:modified xsi:type="dcterms:W3CDTF">2026-01-12T12:20:00Z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